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b/>
          <w:bCs/>
          <w:sz w:val="24"/>
          <w:szCs w:val="24"/>
          <w:lang w:eastAsia="ru-RU"/>
        </w:rPr>
        <w:t xml:space="preserve">Средства </w:t>
      </w:r>
      <w:r w:rsidRPr="007074FB">
        <w:rPr>
          <w:b/>
          <w:bCs/>
          <w:sz w:val="24"/>
          <w:szCs w:val="24"/>
          <w:lang w:eastAsia="ru-RU"/>
        </w:rPr>
        <w:t>воспитания</w:t>
      </w:r>
      <w:r w:rsidR="007074FB" w:rsidRPr="007074FB">
        <w:rPr>
          <w:b/>
          <w:sz w:val="24"/>
          <w:szCs w:val="24"/>
          <w:lang w:eastAsia="ru-RU"/>
        </w:rPr>
        <w:t> в</w:t>
      </w:r>
      <w:r w:rsidRPr="007074FB">
        <w:rPr>
          <w:b/>
          <w:sz w:val="24"/>
          <w:szCs w:val="24"/>
          <w:lang w:eastAsia="ru-RU"/>
        </w:rPr>
        <w:t xml:space="preserve"> МБОУ Островской СОШ</w:t>
      </w:r>
      <w:r w:rsidR="007074FB" w:rsidRPr="007074FB">
        <w:rPr>
          <w:b/>
          <w:sz w:val="24"/>
          <w:szCs w:val="24"/>
          <w:lang w:eastAsia="ru-RU"/>
        </w:rPr>
        <w:t xml:space="preserve"> в 2019-2020 учебном году.</w:t>
      </w:r>
      <w:bookmarkStart w:id="0" w:name="_GoBack"/>
      <w:bookmarkEnd w:id="0"/>
      <w:r w:rsidRPr="005677EC">
        <w:rPr>
          <w:sz w:val="24"/>
          <w:szCs w:val="24"/>
          <w:lang w:eastAsia="ru-RU"/>
        </w:rPr>
        <w:br/>
      </w:r>
      <w:r w:rsidRPr="005677EC">
        <w:rPr>
          <w:b/>
          <w:bCs/>
          <w:sz w:val="24"/>
          <w:szCs w:val="24"/>
          <w:lang w:eastAsia="ru-RU"/>
        </w:rPr>
        <w:t> </w:t>
      </w:r>
      <w:r w:rsidRPr="005677EC">
        <w:rPr>
          <w:sz w:val="24"/>
          <w:szCs w:val="24"/>
          <w:lang w:eastAsia="ru-RU"/>
        </w:rPr>
        <w:t> </w:t>
      </w:r>
      <w:r w:rsidRPr="005677EC">
        <w:rPr>
          <w:sz w:val="24"/>
          <w:szCs w:val="24"/>
          <w:lang w:eastAsia="ru-RU"/>
        </w:rPr>
        <w:br/>
        <w:t> </w:t>
      </w:r>
      <w:bookmarkStart w:id="1" w:name="metkadoc3"/>
      <w:r w:rsidRPr="005677EC">
        <w:rPr>
          <w:sz w:val="24"/>
          <w:szCs w:val="24"/>
          <w:lang w:eastAsia="ru-RU"/>
        </w:rPr>
        <w:t>1. </w:t>
      </w:r>
      <w:r w:rsidRPr="005677EC">
        <w:rPr>
          <w:b/>
          <w:bCs/>
          <w:sz w:val="24"/>
          <w:szCs w:val="24"/>
          <w:lang w:eastAsia="ru-RU"/>
        </w:rPr>
        <w:t>Общение как средство воспитания</w:t>
      </w:r>
      <w:bookmarkEnd w:id="1"/>
      <w:r w:rsidRPr="005677EC">
        <w:rPr>
          <w:sz w:val="24"/>
          <w:szCs w:val="24"/>
          <w:lang w:eastAsia="ru-RU"/>
        </w:rPr>
        <w:br/>
        <w:t> а) </w:t>
      </w:r>
      <w:r w:rsidRPr="005677EC">
        <w:rPr>
          <w:i/>
          <w:iCs/>
          <w:sz w:val="24"/>
          <w:szCs w:val="24"/>
          <w:lang w:eastAsia="ru-RU"/>
        </w:rPr>
        <w:t>непосредственное, </w:t>
      </w:r>
      <w:r w:rsidRPr="005677EC">
        <w:rPr>
          <w:sz w:val="24"/>
          <w:szCs w:val="24"/>
          <w:lang w:eastAsia="ru-RU"/>
        </w:rPr>
        <w:t>в форме прямых контактов учителя и обучающегося; индивидуальные беседы;</w:t>
      </w:r>
      <w:r w:rsidRPr="005677EC">
        <w:rPr>
          <w:sz w:val="24"/>
          <w:szCs w:val="24"/>
          <w:lang w:eastAsia="ru-RU"/>
        </w:rPr>
        <w:br/>
        <w:t>б) </w:t>
      </w:r>
      <w:r w:rsidRPr="005677EC">
        <w:rPr>
          <w:i/>
          <w:iCs/>
          <w:sz w:val="24"/>
          <w:szCs w:val="24"/>
          <w:lang w:eastAsia="ru-RU"/>
        </w:rPr>
        <w:t>опосредованное, </w:t>
      </w:r>
      <w:r w:rsidRPr="005677EC">
        <w:rPr>
          <w:sz w:val="24"/>
          <w:szCs w:val="24"/>
          <w:lang w:eastAsia="ru-RU"/>
        </w:rPr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r w:rsidRPr="005677EC">
        <w:rPr>
          <w:sz w:val="24"/>
          <w:szCs w:val="24"/>
          <w:lang w:eastAsia="ru-RU"/>
        </w:rPr>
        <w:br/>
        <w:t> классные часы, школьные праздники и мероприятия.</w:t>
      </w:r>
      <w:r w:rsidRPr="005677EC">
        <w:rPr>
          <w:sz w:val="24"/>
          <w:szCs w:val="24"/>
          <w:lang w:eastAsia="ru-RU"/>
        </w:rPr>
        <w:br/>
        <w:t> </w:t>
      </w:r>
      <w:bookmarkStart w:id="2" w:name="metkadoc4"/>
      <w:r w:rsidRPr="005677EC">
        <w:rPr>
          <w:b/>
          <w:bCs/>
          <w:sz w:val="24"/>
          <w:szCs w:val="24"/>
          <w:lang w:eastAsia="ru-RU"/>
        </w:rPr>
        <w:t>2. Учение как средство воспитания</w:t>
      </w:r>
      <w:bookmarkEnd w:id="2"/>
      <w:r w:rsidRPr="005677EC">
        <w:rPr>
          <w:sz w:val="24"/>
          <w:szCs w:val="24"/>
          <w:lang w:eastAsia="ru-RU"/>
        </w:rPr>
        <w:br/>
      </w:r>
      <w:r w:rsidRPr="005677EC">
        <w:rPr>
          <w:b/>
          <w:bCs/>
          <w:sz w:val="24"/>
          <w:szCs w:val="24"/>
          <w:lang w:eastAsia="ru-RU"/>
        </w:rPr>
        <w:t>Учение как деятельность ученика, </w:t>
      </w:r>
      <w:r w:rsidRPr="005677EC">
        <w:rPr>
          <w:sz w:val="24"/>
          <w:szCs w:val="24"/>
          <w:lang w:eastAsia="ru-RU"/>
        </w:rPr>
        <w:t>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Эффективность воспитательного воздействия учения значительно повышается, когда на уроке практикуется так называемая </w:t>
      </w:r>
      <w:r w:rsidRPr="005677EC">
        <w:rPr>
          <w:i/>
          <w:iCs/>
          <w:sz w:val="24"/>
          <w:szCs w:val="24"/>
          <w:lang w:eastAsia="ru-RU"/>
        </w:rPr>
        <w:t>совместная продуктивная деятельность школьников. </w:t>
      </w:r>
      <w:r w:rsidRPr="005677EC">
        <w:rPr>
          <w:sz w:val="24"/>
          <w:szCs w:val="24"/>
          <w:lang w:eastAsia="ru-RU"/>
        </w:rPr>
        <w:t>В основе такой деятельности лежит учебное взаимодействие, в ходе которого дети: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а) выясняют условия совместного выполнения задания;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б) организуют его взаимное обсуждение;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в) фиксируют ход совместной работы;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г) обсуждают полученные результаты;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д) оценивают успехи каждого;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е) утверждают самооценки членов группы;</w:t>
      </w:r>
    </w:p>
    <w:p w:rsidR="005677EC" w:rsidRPr="005677EC" w:rsidRDefault="005677EC" w:rsidP="005677EC">
      <w:pPr>
        <w:rPr>
          <w:sz w:val="16"/>
          <w:szCs w:val="16"/>
          <w:lang w:eastAsia="ru-RU"/>
        </w:rPr>
      </w:pPr>
      <w:r w:rsidRPr="005677EC">
        <w:rPr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940F2C" w:rsidRPr="00940F2C" w:rsidRDefault="005677EC" w:rsidP="00940F2C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5677EC">
        <w:rPr>
          <w:sz w:val="24"/>
          <w:szCs w:val="24"/>
          <w:lang w:eastAsia="ru-RU"/>
        </w:rPr>
        <w:t>ж) проверяют и оценивают итоги совместно проделанной работы.</w:t>
      </w:r>
      <w:r w:rsidRPr="005677EC">
        <w:rPr>
          <w:sz w:val="24"/>
          <w:szCs w:val="24"/>
          <w:lang w:eastAsia="ru-RU"/>
        </w:rPr>
        <w:br/>
        <w:t>Совместная деятельность школьников становится продуктивной, если она осуществляется при условии включения</w:t>
      </w:r>
      <w:r w:rsidR="00940F2C">
        <w:rPr>
          <w:sz w:val="24"/>
          <w:szCs w:val="24"/>
          <w:lang w:eastAsia="ru-RU"/>
        </w:rPr>
        <w:t xml:space="preserve"> </w:t>
      </w:r>
      <w:r w:rsidR="00940F2C" w:rsidRPr="00940F2C">
        <w:rPr>
          <w:rFonts w:ascii="Calibri" w:eastAsia="Calibri" w:hAnsi="Calibri" w:cs="Times New Roman"/>
          <w:sz w:val="24"/>
          <w:szCs w:val="24"/>
          <w:lang w:eastAsia="ru-RU"/>
        </w:rPr>
        <w:t>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940F2C" w:rsidRPr="00940F2C" w:rsidRDefault="00940F2C" w:rsidP="00940F2C">
      <w:pPr>
        <w:rPr>
          <w:rFonts w:ascii="Calibri" w:eastAsia="Calibri" w:hAnsi="Calibri" w:cs="Times New Roman"/>
          <w:b/>
          <w:sz w:val="16"/>
          <w:szCs w:val="16"/>
          <w:lang w:eastAsia="ru-RU"/>
        </w:rPr>
      </w:pP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940F2C">
        <w:rPr>
          <w:rFonts w:ascii="Calibri" w:eastAsia="Calibri" w:hAnsi="Calibri" w:cs="Times New Roman"/>
          <w:b/>
          <w:sz w:val="24"/>
          <w:szCs w:val="24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</w:t>
      </w:r>
    </w:p>
    <w:p w:rsidR="00940F2C" w:rsidRPr="00940F2C" w:rsidRDefault="00940F2C" w:rsidP="00940F2C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940F2C" w:rsidRPr="00940F2C" w:rsidRDefault="00940F2C" w:rsidP="00940F2C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940F2C" w:rsidRPr="00940F2C" w:rsidRDefault="00940F2C" w:rsidP="00940F2C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lastRenderedPageBreak/>
        <w:t>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</w:t>
      </w:r>
    </w:p>
    <w:p w:rsidR="00B075FA" w:rsidRDefault="00940F2C" w:rsidP="00940F2C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t>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t>сорадованием</w:t>
      </w:r>
      <w:proofErr w:type="spellEnd"/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t>» их успехам.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 </w:t>
      </w:r>
      <w:bookmarkStart w:id="3" w:name="metkadoc5"/>
      <w:r w:rsidRPr="00940F2C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3.Труд как средство воспитания</w:t>
      </w:r>
      <w:bookmarkEnd w:id="3"/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     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  Осуществляется через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 -дежурство по классу, школе;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-работа на пришкольном участке;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-летняя трудовая практика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 </w:t>
      </w:r>
      <w:bookmarkStart w:id="4" w:name="metkadoc6"/>
      <w:r w:rsidRPr="00940F2C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4. Игра как средство воспитания</w:t>
      </w:r>
      <w:bookmarkEnd w:id="4"/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Используется как в урочной так и во внеурочной системе, организуется в форме проведения разного рода игр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-организационно-</w:t>
      </w:r>
      <w:proofErr w:type="spellStart"/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t>деятельностные</w:t>
      </w:r>
      <w:proofErr w:type="spellEnd"/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t>;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- соревновательные;</w:t>
      </w:r>
      <w:r w:rsidRPr="00940F2C">
        <w:rPr>
          <w:rFonts w:ascii="Calibri" w:eastAsia="Calibri" w:hAnsi="Calibri" w:cs="Times New Roman"/>
          <w:sz w:val="24"/>
          <w:szCs w:val="24"/>
          <w:lang w:eastAsia="ru-RU"/>
        </w:rPr>
        <w:br/>
        <w:t>- сюжетно-ролевые. </w:t>
      </w:r>
    </w:p>
    <w:p w:rsidR="00FE1690" w:rsidRDefault="007074FB" w:rsidP="00FE1690">
      <w:p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FE1690" w:rsidRP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Деятельность школы, состояние и уровень её работы сегодня определяется тем, что она является главным фактором жизнеспособности, сохранения и развития, одним из культурных и духовных центров. Воспитательная работа в школе</w:t>
      </w:r>
      <w:r w:rsid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</w:t>
      </w:r>
      <w:r w:rsidR="00FE1690" w:rsidRP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риентирована на совершенствование воспитательного процесса, направленного на развитие личности ребёнка. </w:t>
      </w:r>
    </w:p>
    <w:p w:rsidR="007074FB" w:rsidRDefault="007074FB" w:rsidP="00FE1690">
      <w:p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="00FE1690" w:rsidRP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Личностно- 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</w:t>
      </w:r>
      <w:r w:rsid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и. Развити</w:t>
      </w:r>
      <w:r w:rsidR="00FE1690" w:rsidRP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 ученика как личности (его социализация) идёт не только путём овладения им нормативной деятельностью, но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через постоянное обогащение, </w:t>
      </w:r>
      <w:r w:rsidR="00FE1690" w:rsidRP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преобразование субъектного опыта, как важного источника собственного развития.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FE1690" w:rsidRPr="007074FB" w:rsidRDefault="007074FB" w:rsidP="00FE1690"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</w:t>
      </w:r>
      <w:r w:rsidR="00FE1690" w:rsidRPr="00FE16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Использование личностно – ориентированных технологий позволяет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074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поставить в центр всей школьной воспитательной системы личность ребёнка, обеспечить комфортные, бесконфликтные и безопасные условия её развития, реализовать её природные потенциалы. Технологии личностной ориентации позволяют найти методы и средства обучения и воспитания, соответствующие индивидуальным особенностям каждого ребёнка, перестроить содержание образования, противопоставить авторитарному подходу к детям – атмосферу любви, заботы, сотрудничества, создают условия для творчества и </w:t>
      </w:r>
      <w:proofErr w:type="spellStart"/>
      <w:r w:rsidRPr="007074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самоактуализации</w:t>
      </w:r>
      <w:proofErr w:type="spellEnd"/>
      <w:r w:rsidRPr="007074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ти.</w:t>
      </w:r>
    </w:p>
    <w:sectPr w:rsidR="00FE1690" w:rsidRPr="0070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36"/>
    <w:rsid w:val="005677EC"/>
    <w:rsid w:val="007074FB"/>
    <w:rsid w:val="00940F2C"/>
    <w:rsid w:val="00A66E36"/>
    <w:rsid w:val="00AA60CB"/>
    <w:rsid w:val="00B075FA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543"/>
  <w15:chartTrackingRefBased/>
  <w15:docId w15:val="{2D60A514-9B4E-4DAC-B715-7F12F68F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2020-06-17T11:41:00Z</dcterms:created>
  <dcterms:modified xsi:type="dcterms:W3CDTF">2020-06-17T11:41:00Z</dcterms:modified>
</cp:coreProperties>
</file>